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Arial" w:hAnsi="Arial" w:eastAsia="Arial" w:cs="Arial"/>
          <w:b/>
          <w:sz w:val="36"/>
          <w:szCs w:val="36"/>
        </w:rPr>
        <w:t>残疾人教育就业培训补贴项目支出绩效评价报告</w:t>
      </w:r>
      <w:bookmarkEnd w:id="0"/>
    </w:p>
    <w:p>
      <w:pPr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numPr>
          <w:ilvl w:val="0"/>
          <w:numId w:val="1"/>
        </w:numPr>
        <w:spacing w:line="560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基本情况</w:t>
      </w:r>
    </w:p>
    <w:p>
      <w:pPr>
        <w:adjustRightInd w:val="0"/>
        <w:snapToGrid w:val="0"/>
        <w:spacing w:line="600" w:lineRule="exact"/>
        <w:ind w:firstLine="750" w:firstLineChars="25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“残疾人教育就业培训补贴”项目，2019年预算分配资金共57万元，其中用于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补贴埇桥区残疾人教育资助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，根据</w:t>
      </w:r>
      <w:r>
        <w:rPr>
          <w:rFonts w:hint="eastAsia" w:ascii="仿宋_GB2312" w:hAnsi="仿宋_GB2312" w:eastAsia="仿宋_GB2312" w:cs="仿宋_GB2312"/>
          <w:sz w:val="30"/>
          <w:szCs w:val="30"/>
        </w:rPr>
        <w:t>《宿州市促进残疾人家庭增收实施办法》（宿办发〔2015〕36号）文件精神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所需资金由市、区两级财政按4：6比例分担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，因埇桥区残联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配套资金未达到</w:t>
      </w:r>
      <w:r>
        <w:rPr>
          <w:rFonts w:hint="eastAsia" w:ascii="仿宋_GB2312" w:hAnsi="仿宋_GB2312" w:eastAsia="仿宋_GB2312" w:cs="仿宋_GB2312"/>
          <w:sz w:val="30"/>
          <w:szCs w:val="30"/>
        </w:rPr>
        <w:t>4：6比例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，经市残联党组研究不予拨付。</w:t>
      </w:r>
    </w:p>
    <w:p>
      <w:pPr>
        <w:spacing w:line="560" w:lineRule="exact"/>
        <w:ind w:firstLine="600"/>
        <w:outlineLvl w:val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ascii="仿宋_GB2312" w:hAnsi="仿宋_GB2312" w:eastAsia="仿宋_GB2312" w:cs="仿宋_GB2312"/>
          <w:sz w:val="30"/>
          <w:szCs w:val="30"/>
        </w:rPr>
        <w:t>（一）项目概况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ind w:firstLine="900" w:firstLineChars="300"/>
        <w:outlineLvl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根据</w:t>
      </w:r>
      <w:r>
        <w:rPr>
          <w:rFonts w:hint="eastAsia" w:ascii="仿宋_GB2312" w:hAnsi="仿宋_GB2312" w:eastAsia="仿宋_GB2312" w:cs="仿宋_GB2312"/>
          <w:sz w:val="30"/>
          <w:szCs w:val="30"/>
        </w:rPr>
        <w:t>省残联、省商务厅、省扶贫开发领导小组办公室《关于印发&lt;安徽省电子商务助残扶贫行动实施细则&gt;的通知》（皖残联〔2017〕59号）；宿州市残联、宿州市扶贫局、宿州市商务局《关于印发&lt;宿州市电子商务助残扶贫行动实施细则&gt;的通知》（残联字〔2017〕71号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0"/>
          <w:szCs w:val="30"/>
        </w:rPr>
        <w:t>对全市农村贫困残疾人实施电子商务培训660名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每人培训补贴费用500元，660*500=33万元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项目绩效目标。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扶持贫困残疾人家庭创办网店经营，辐射带动贫困残疾人从事电商产业链创业增收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二、绩效评价工作开展情况</w:t>
      </w:r>
    </w:p>
    <w:p>
      <w:pPr>
        <w:numPr>
          <w:ilvl w:val="0"/>
          <w:numId w:val="0"/>
        </w:numPr>
        <w:spacing w:line="560" w:lineRule="exact"/>
        <w:ind w:firstLine="900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根据文件精神，我市残联联合商务局、扶贫局对各乡镇（开发区）贫困村，开展电商扶贫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工作。通过对电商的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0"/>
          <w:szCs w:val="30"/>
        </w:rPr>
        <w:t>宣传，提高贫困残疾人对电商认识，开拓就业商业渠道。同时把先进的电商创业成效，通过业务培训，传递给予广大贫困残疾人，对有创业愿望的贫困残疾人提供创业渠道。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2019年，</w:t>
      </w:r>
      <w:r>
        <w:rPr>
          <w:rFonts w:hint="eastAsia" w:ascii="仿宋_GB2312" w:hAnsi="仿宋_GB2312" w:eastAsia="仿宋_GB2312" w:cs="仿宋_GB2312"/>
          <w:sz w:val="30"/>
          <w:szCs w:val="30"/>
        </w:rPr>
        <w:t>对全市农村贫困残疾人实施电子商务培训660名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每人培训补贴费用500元，660*500=33万元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综合评价情况及评价结论</w:t>
      </w:r>
      <w:r>
        <w:rPr>
          <w:rFonts w:ascii="仿宋_GB2312" w:hAnsi="仿宋_GB2312" w:eastAsia="仿宋_GB2312" w:cs="仿宋_GB2312"/>
          <w:sz w:val="30"/>
          <w:szCs w:val="30"/>
        </w:rPr>
        <w:t>（附相关评分表）</w:t>
      </w:r>
    </w:p>
    <w:tbl>
      <w:tblPr>
        <w:tblStyle w:val="4"/>
        <w:tblW w:w="99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00"/>
        <w:gridCol w:w="630"/>
        <w:gridCol w:w="1890"/>
        <w:gridCol w:w="960"/>
        <w:gridCol w:w="240"/>
        <w:gridCol w:w="765"/>
        <w:gridCol w:w="990"/>
        <w:gridCol w:w="570"/>
        <w:gridCol w:w="1066"/>
        <w:gridCol w:w="870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项目支出绩效自评表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81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 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残疾人就业培训补贴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>其中：本年财政拨款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上年结转资金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6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Style w:val="11"/>
                <w:lang w:val="en-US" w:eastAsia="zh-CN" w:bidi="ar"/>
              </w:rPr>
              <w:t xml:space="preserve">      其他资金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年度总体目标完成情况</w:t>
            </w:r>
          </w:p>
        </w:tc>
        <w:tc>
          <w:tcPr>
            <w:tcW w:w="4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农村贫困残疾人实施电子商务培训660名</w:t>
            </w:r>
          </w:p>
        </w:tc>
        <w:tc>
          <w:tcPr>
            <w:tcW w:w="44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农村贫困残疾人实施电子商务培训660名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(50分)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指标1：完成农村贫困残疾人实施电子商务培训人数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指标1：扶持贫困残疾人家庭创办网店经营，辐射带动贫困残疾人从事电商创业增收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指标1：电子商务培训完成时间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当年年底完成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当年年底完成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指标1：残疾人电商培训补贴标准每人（元）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(30分)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指标1：促进残疾人家庭增收，加快实现小康步伐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促进增收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促进增收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指标1：带动参加培训贫困残疾人家庭创业增收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响指标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指标1：改善残疾人生活状况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(10分)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指标1：培训的农村贫困残疾人满意率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四、绩效评价指标分析</w:t>
      </w:r>
    </w:p>
    <w:p>
      <w:pPr>
        <w:spacing w:line="560" w:lineRule="exact"/>
        <w:ind w:firstLine="600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（一）项目决策情况分析。</w:t>
      </w:r>
    </w:p>
    <w:p>
      <w:pPr>
        <w:spacing w:line="560" w:lineRule="exact"/>
        <w:ind w:firstLine="600"/>
        <w:outlineLvl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根据</w:t>
      </w:r>
      <w:r>
        <w:rPr>
          <w:rFonts w:hint="eastAsia" w:ascii="仿宋_GB2312" w:hAnsi="仿宋_GB2312" w:eastAsia="仿宋_GB2312" w:cs="仿宋_GB2312"/>
          <w:sz w:val="30"/>
          <w:szCs w:val="30"/>
        </w:rPr>
        <w:t>省残联、省商务厅、省扶贫开发领导小组办公室《关于印发&lt;安徽省电子商务助残扶贫行动实施细则&gt;的通知》（皖残联〔2017〕59号）；宿州市残联、宿州市扶贫局、宿州市商务局《关于印发&lt;宿州市电子商务助残扶贫行动实施细则&gt;的通知》（残联字〔2017〕71号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0"/>
          <w:szCs w:val="30"/>
        </w:rPr>
        <w:t>对全市农村贫困残疾人实施电子商务培训660名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4"/>
        </w:numPr>
        <w:spacing w:line="560" w:lineRule="exact"/>
        <w:ind w:firstLine="600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过程</w:t>
      </w:r>
      <w:r>
        <w:rPr>
          <w:rFonts w:ascii="仿宋_GB2312" w:hAnsi="仿宋_GB2312" w:eastAsia="仿宋_GB2312" w:cs="仿宋_GB2312"/>
          <w:sz w:val="30"/>
          <w:szCs w:val="30"/>
        </w:rPr>
        <w:t>情况分析。</w:t>
      </w:r>
    </w:p>
    <w:p>
      <w:pPr>
        <w:numPr>
          <w:ilvl w:val="0"/>
          <w:numId w:val="0"/>
        </w:numPr>
        <w:spacing w:line="560" w:lineRule="exact"/>
        <w:ind w:firstLine="900" w:firstLineChars="300"/>
        <w:outlineLvl w:val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认真按照上级部门的统一部署，统一思想认识，强化资金使用绩效，狠抓责任落实，保证项目资金按时到位，专款专用。</w:t>
      </w:r>
    </w:p>
    <w:p>
      <w:pPr>
        <w:numPr>
          <w:ilvl w:val="0"/>
          <w:numId w:val="4"/>
        </w:numPr>
        <w:spacing w:line="560" w:lineRule="exact"/>
        <w:ind w:left="0" w:leftChars="0" w:firstLine="600" w:firstLineChars="0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项目产出情况分析。</w:t>
      </w:r>
    </w:p>
    <w:p>
      <w:pPr>
        <w:numPr>
          <w:ilvl w:val="0"/>
          <w:numId w:val="0"/>
        </w:numPr>
        <w:spacing w:line="560" w:lineRule="exact"/>
        <w:ind w:left="600" w:leftChars="0"/>
        <w:outlineLvl w:val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改善残疾人生活状况，带动参加培训贫困残疾人家庭创业增收。</w:t>
      </w:r>
    </w:p>
    <w:p>
      <w:pPr>
        <w:numPr>
          <w:ilvl w:val="0"/>
          <w:numId w:val="4"/>
        </w:numPr>
        <w:spacing w:line="560" w:lineRule="exact"/>
        <w:ind w:left="0" w:leftChars="0" w:firstLine="600" w:firstLineChars="0"/>
        <w:outlineLvl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项目效</w:t>
      </w:r>
      <w:r>
        <w:rPr>
          <w:rFonts w:hint="eastAsia" w:ascii="仿宋_GB2312" w:hAnsi="仿宋_GB2312" w:eastAsia="仿宋_GB2312" w:cs="仿宋_GB2312"/>
          <w:sz w:val="30"/>
          <w:szCs w:val="30"/>
        </w:rPr>
        <w:t>益</w:t>
      </w:r>
      <w:r>
        <w:rPr>
          <w:rFonts w:ascii="仿宋_GB2312" w:hAnsi="仿宋_GB2312" w:eastAsia="仿宋_GB2312" w:cs="仿宋_GB2312"/>
          <w:sz w:val="30"/>
          <w:szCs w:val="30"/>
        </w:rPr>
        <w:t>情况分析。</w:t>
      </w:r>
    </w:p>
    <w:p>
      <w:pPr>
        <w:numPr>
          <w:ilvl w:val="0"/>
          <w:numId w:val="0"/>
        </w:numPr>
        <w:spacing w:line="560" w:lineRule="exact"/>
        <w:ind w:left="600" w:leftChars="0" w:firstLine="300" w:firstLineChars="100"/>
        <w:outlineLvl w:val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促进残疾人家庭增收，加快实现小康步伐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3"/>
        </w:numPr>
        <w:spacing w:line="560" w:lineRule="exact"/>
        <w:ind w:left="0" w:leftChars="0" w:firstLine="600" w:firstLineChars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主要经验及做法</w:t>
      </w:r>
    </w:p>
    <w:p>
      <w:pPr>
        <w:numPr>
          <w:ilvl w:val="0"/>
          <w:numId w:val="0"/>
        </w:numPr>
        <w:spacing w:line="560" w:lineRule="exact"/>
        <w:ind w:left="600" w:leftChars="0" w:firstLine="600" w:firstLineChars="200"/>
        <w:rPr>
          <w:rFonts w:hint="eastAsia" w:ascii="黑体" w:hAnsi="黑体" w:cs="黑体" w:eastAsiaTheme="minorEastAsia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残疾人作为一个特殊的群体，在生活、就业等方面存在许许多多的困难和问题，尊重残疾人、关心残疾人，保障残疾人劳动权利，保护和促进残疾人就业，依托国家级职业培训基地，填补了残疾人培训基地建设上的空白，对帮助残疾人掌握一技之长，增强残疾人的自主能力，从根本上改善残疾人的生活状况具有十分重大的意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通过业务培训，传递给予广大贫困残疾人，对有创业愿望的贫困残疾人提供创业渠道。</w:t>
      </w:r>
    </w:p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</w:p>
    <w:sectPr>
      <w:pgSz w:w="11906" w:h="16838"/>
      <w:pgMar w:top="1928" w:right="1531" w:bottom="1701" w:left="1531" w:header="737" w:footer="851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74518"/>
    <w:multiLevelType w:val="singleLevel"/>
    <w:tmpl w:val="89A745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1B9D6F"/>
    <w:multiLevelType w:val="singleLevel"/>
    <w:tmpl w:val="A11B9D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2209A45"/>
    <w:multiLevelType w:val="singleLevel"/>
    <w:tmpl w:val="A2209A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C2F62B8"/>
    <w:multiLevelType w:val="singleLevel"/>
    <w:tmpl w:val="DC2F62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8"/>
    <w:rsid w:val="001F01E8"/>
    <w:rsid w:val="004348DA"/>
    <w:rsid w:val="00AF6F90"/>
    <w:rsid w:val="030D7665"/>
    <w:rsid w:val="03BE0C87"/>
    <w:rsid w:val="03E07E70"/>
    <w:rsid w:val="06DD071B"/>
    <w:rsid w:val="0CAC5A8D"/>
    <w:rsid w:val="14DB1444"/>
    <w:rsid w:val="31AC1F38"/>
    <w:rsid w:val="35F1068C"/>
    <w:rsid w:val="3A04322D"/>
    <w:rsid w:val="44A040D5"/>
    <w:rsid w:val="44F316D5"/>
    <w:rsid w:val="45EE748C"/>
    <w:rsid w:val="460D2295"/>
    <w:rsid w:val="47064FF7"/>
    <w:rsid w:val="47CC132E"/>
    <w:rsid w:val="5292725A"/>
    <w:rsid w:val="60D6738F"/>
    <w:rsid w:val="685B7240"/>
    <w:rsid w:val="74172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宋体" w:eastAsia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宋体" w:eastAsia="宋体" w:cs="宋体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czj</Company>
  <Pages>1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2020-03-05T03:12:00Z</dcterms:created>
  <dc:creator>liulu</dc:creator>
  <cp:lastModifiedBy>春草</cp:lastModifiedBy>
  <dcterms:modified xsi:type="dcterms:W3CDTF">2020-09-24T10:46:55Z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