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2A3FE">
      <w:pPr>
        <w:pStyle w:val="3"/>
        <w:bidi w:val="0"/>
        <w:ind w:left="0" w:leftChars="0" w:firstLine="0" w:firstLineChars="0"/>
        <w:jc w:val="center"/>
        <w:rPr>
          <w:rFonts w:hint="eastAsia"/>
          <w:lang w:val="en-US" w:eastAsia="zh-CN"/>
        </w:rPr>
      </w:pPr>
      <w:bookmarkStart w:id="0" w:name="_GoBack"/>
      <w:r>
        <w:rPr>
          <w:rFonts w:hint="eastAsia"/>
        </w:rPr>
        <w:t>202</w:t>
      </w:r>
      <w:r>
        <w:rPr>
          <w:rFonts w:hint="eastAsia"/>
          <w:lang w:val="en-US" w:eastAsia="zh-CN"/>
        </w:rPr>
        <w:t>5</w:t>
      </w:r>
      <w:r>
        <w:rPr>
          <w:rFonts w:hint="eastAsia"/>
        </w:rPr>
        <w:t>年</w:t>
      </w:r>
      <w:r>
        <w:rPr>
          <w:rFonts w:hint="eastAsia"/>
          <w:lang w:eastAsia="zh-CN"/>
        </w:rPr>
        <w:t>《困难</w:t>
      </w:r>
      <w:r>
        <w:rPr>
          <w:rFonts w:hint="eastAsia"/>
        </w:rPr>
        <w:t>残疾人康复</w:t>
      </w:r>
      <w:r>
        <w:rPr>
          <w:rFonts w:hint="eastAsia"/>
          <w:lang w:eastAsia="zh-CN"/>
        </w:rPr>
        <w:t>工程实施方案</w:t>
      </w:r>
      <w:r>
        <w:rPr>
          <w:rFonts w:hint="eastAsia"/>
        </w:rPr>
        <w:t>（征求意见）》</w:t>
      </w:r>
      <w:r>
        <w:rPr>
          <w:rFonts w:hint="eastAsia"/>
          <w:lang w:val="en-US" w:eastAsia="zh-CN"/>
        </w:rPr>
        <w:t>起草说明</w:t>
      </w:r>
    </w:p>
    <w:bookmarkEnd w:id="0"/>
    <w:p w14:paraId="44865040">
      <w:pPr>
        <w:rPr>
          <w:rFonts w:hint="eastAsia"/>
          <w:lang w:val="en-US" w:eastAsia="zh-CN"/>
        </w:rPr>
      </w:pPr>
    </w:p>
    <w:p w14:paraId="516A3F89">
      <w:pPr>
        <w:pStyle w:val="4"/>
        <w:bidi w:val="0"/>
        <w:rPr>
          <w:rFonts w:hint="eastAsia"/>
          <w:lang w:val="en-US" w:eastAsia="zh-CN"/>
        </w:rPr>
      </w:pPr>
      <w:r>
        <w:rPr>
          <w:rFonts w:hint="eastAsia"/>
          <w:lang w:val="en-US" w:eastAsia="zh-CN"/>
        </w:rPr>
        <w:t>一、起草依据</w:t>
      </w:r>
    </w:p>
    <w:p w14:paraId="04581EA2">
      <w:pPr>
        <w:numPr>
          <w:ilvl w:val="0"/>
          <w:numId w:val="0"/>
        </w:numPr>
        <w:bidi w:val="0"/>
        <w:ind w:left="0" w:leftChars="0" w:right="0" w:rightChars="0" w:firstLine="640" w:firstLineChars="200"/>
        <w:rPr>
          <w:rFonts w:hint="eastAsia"/>
          <w:lang w:val="en-US" w:eastAsia="zh-CN"/>
        </w:rPr>
      </w:pPr>
      <w:r>
        <w:t>为进一步改善困难残疾人康复状况，全方位提高困难残疾人社会保障和服务水平，依据《安徽省人民政府关于建立残疾儿童康复救助制度的实施意见》（皖政〔</w:t>
      </w:r>
      <w:r>
        <w:rPr>
          <w:rFonts w:hint="default"/>
        </w:rPr>
        <w:t>2018</w:t>
      </w:r>
      <w:r>
        <w:rPr>
          <w:rFonts w:hint="eastAsia"/>
        </w:rPr>
        <w:t>〕</w:t>
      </w:r>
      <w:r>
        <w:rPr>
          <w:rFonts w:hint="default"/>
        </w:rPr>
        <w:t>84 </w:t>
      </w:r>
      <w:r>
        <w:rPr>
          <w:rFonts w:hint="eastAsia"/>
        </w:rPr>
        <w:t>号）和《安徽省民生工作领导小组办公室关于印发</w:t>
      </w:r>
      <w:r>
        <w:rPr>
          <w:rFonts w:hint="default"/>
        </w:rPr>
        <w:t>2025</w:t>
      </w:r>
      <w:r>
        <w:rPr>
          <w:rFonts w:hint="eastAsia"/>
        </w:rPr>
        <w:t>年</w:t>
      </w:r>
      <w:r>
        <w:rPr>
          <w:rFonts w:hint="default"/>
        </w:rPr>
        <w:t>30</w:t>
      </w:r>
      <w:r>
        <w:rPr>
          <w:rFonts w:hint="eastAsia"/>
        </w:rPr>
        <w:t>项民生实事安排方案的通知》（皖民生办〔</w:t>
      </w:r>
      <w:r>
        <w:rPr>
          <w:rFonts w:hint="default"/>
        </w:rPr>
        <w:t>2025</w:t>
      </w:r>
      <w:r>
        <w:rPr>
          <w:rFonts w:hint="eastAsia"/>
        </w:rPr>
        <w:t>〕</w:t>
      </w:r>
      <w:r>
        <w:rPr>
          <w:rFonts w:hint="default"/>
        </w:rPr>
        <w:t>2</w:t>
      </w:r>
      <w:r>
        <w:rPr>
          <w:rFonts w:hint="eastAsia"/>
        </w:rPr>
        <w:t>号）</w:t>
      </w:r>
      <w:r>
        <w:t>部署，旨在切实落实上级政策要求，满足困难残疾人及其家庭的实际需求，推动残疾人事业高质量发展。</w:t>
      </w:r>
    </w:p>
    <w:p w14:paraId="61A26522">
      <w:pPr>
        <w:pStyle w:val="4"/>
        <w:bidi w:val="0"/>
        <w:rPr>
          <w:rFonts w:hint="default"/>
          <w:lang w:val="en-US" w:eastAsia="zh-CN"/>
        </w:rPr>
      </w:pPr>
      <w:r>
        <w:rPr>
          <w:rFonts w:hint="eastAsia"/>
          <w:lang w:val="en-US" w:eastAsia="zh-CN"/>
        </w:rPr>
        <w:t>二、可行性和必要性</w:t>
      </w:r>
    </w:p>
    <w:p w14:paraId="2A388CFA">
      <w:pPr>
        <w:numPr>
          <w:ilvl w:val="0"/>
          <w:numId w:val="0"/>
        </w:numPr>
        <w:bidi w:val="0"/>
        <w:ind w:left="0" w:leftChars="0" w:right="0" w:rightChars="0" w:firstLine="640" w:firstLineChars="200"/>
      </w:pPr>
      <w:r>
        <w:t>国家与地方针对残疾人保障与发展已出台一系列政策法规，如《安徽省人民政府关于建立残疾儿童康复救助制度的实施意见 》等，为该方案的制定提供了明确的政策指引与框架参考，使其在政策体系中有坚实的支撑，确保方案制定合法合规 。</w:t>
      </w:r>
    </w:p>
    <w:p w14:paraId="2F3E26AB">
      <w:pPr>
        <w:numPr>
          <w:ilvl w:val="0"/>
          <w:numId w:val="0"/>
        </w:numPr>
        <w:bidi w:val="0"/>
        <w:ind w:left="0" w:leftChars="0" w:right="0" w:rightChars="0" w:firstLine="640" w:firstLineChars="200"/>
        <w:rPr>
          <w:rFonts w:hint="default"/>
          <w:lang w:val="en-US" w:eastAsia="zh-CN"/>
        </w:rPr>
      </w:pPr>
      <w:r>
        <w:t>方案聚焦困难残疾人康复领域，是完善残疾人社会保障体系的重要举措。通过实施该方案，从康复角度为困难残疾人提供兜底保障，体现了社会公平与正义，让残疾人共享社会发展成果，增强其获得感、幸福感与安全感。</w:t>
      </w:r>
    </w:p>
    <w:p w14:paraId="19F98833">
      <w:pPr>
        <w:pStyle w:val="4"/>
        <w:bidi w:val="0"/>
        <w:rPr>
          <w:rFonts w:hint="default"/>
          <w:lang w:val="en-US" w:eastAsia="zh-CN"/>
        </w:rPr>
      </w:pPr>
      <w:r>
        <w:rPr>
          <w:rFonts w:hint="eastAsia"/>
          <w:lang w:val="en-US" w:eastAsia="zh-CN"/>
        </w:rPr>
        <w:t>三、主要内容</w:t>
      </w:r>
    </w:p>
    <w:p w14:paraId="5B095763">
      <w:pPr>
        <w:numPr>
          <w:ilvl w:val="0"/>
          <w:numId w:val="0"/>
        </w:numPr>
        <w:bidi w:val="0"/>
        <w:ind w:left="0" w:leftChars="0" w:right="0" w:rightChars="0" w:firstLine="640" w:firstLineChars="200"/>
      </w:pPr>
      <w:r>
        <w:rPr>
          <w:rFonts w:hint="default"/>
        </w:rPr>
        <w:t>这四部分内容围绕困难残疾人康复工程，分别从困难精神残疾人药费补助、残疾人基本型辅助器具补贴两方面阐述具体措施，并提出实施要求，旨在保障困难残疾人权益，提升其康复水平与生活质量。具体内容如下：</w:t>
      </w:r>
    </w:p>
    <w:p w14:paraId="439CF239">
      <w:pPr>
        <w:pStyle w:val="5"/>
        <w:bidi w:val="0"/>
      </w:pPr>
      <w:r>
        <w:rPr>
          <w:rFonts w:hint="eastAsia"/>
          <w:lang w:val="en-US" w:eastAsia="zh-CN"/>
        </w:rPr>
        <w:t>一、</w:t>
      </w:r>
      <w:r>
        <w:rPr>
          <w:rFonts w:hint="default"/>
        </w:rPr>
        <w:t>困难精神残疾人药费补助</w:t>
      </w:r>
    </w:p>
    <w:p w14:paraId="38E33B53">
      <w:pPr>
        <w:numPr>
          <w:ilvl w:val="0"/>
          <w:numId w:val="0"/>
        </w:numPr>
        <w:bidi w:val="0"/>
        <w:ind w:left="0" w:leftChars="0" w:right="0" w:rightChars="0" w:firstLine="643" w:firstLineChars="200"/>
      </w:pPr>
      <w:r>
        <w:rPr>
          <w:rFonts w:hint="default"/>
          <w:b/>
          <w:bCs/>
        </w:rPr>
        <w:t>目标任务：</w:t>
      </w:r>
      <w:r>
        <w:rPr>
          <w:rFonts w:hint="default"/>
        </w:rPr>
        <w:t>为全市9030名困难精神残疾人提供药费补助，提倡使用第二代治疗药物。</w:t>
      </w:r>
    </w:p>
    <w:p w14:paraId="08FD954B">
      <w:pPr>
        <w:numPr>
          <w:ilvl w:val="0"/>
          <w:numId w:val="0"/>
        </w:numPr>
        <w:bidi w:val="0"/>
        <w:ind w:left="0" w:leftChars="0" w:right="0" w:rightChars="0" w:firstLine="643" w:firstLineChars="200"/>
      </w:pPr>
      <w:r>
        <w:rPr>
          <w:rFonts w:hint="default"/>
          <w:b/>
          <w:bCs/>
        </w:rPr>
        <w:t>补助标准：</w:t>
      </w:r>
      <w:r>
        <w:rPr>
          <w:rFonts w:hint="default"/>
        </w:rPr>
        <w:t>每人每年补助1000元，由省级与县财政共同承担，通过国库集中支付打卡发放。</w:t>
      </w:r>
    </w:p>
    <w:p w14:paraId="42CCE113">
      <w:pPr>
        <w:numPr>
          <w:ilvl w:val="0"/>
          <w:numId w:val="0"/>
        </w:numPr>
        <w:bidi w:val="0"/>
        <w:ind w:left="0" w:leftChars="0" w:right="0" w:rightChars="0" w:firstLine="643" w:firstLineChars="200"/>
        <w:rPr>
          <w:rFonts w:hint="default"/>
        </w:rPr>
      </w:pPr>
      <w:r>
        <w:rPr>
          <w:rFonts w:hint="default"/>
          <w:b/>
          <w:bCs/>
        </w:rPr>
        <w:t>项目管理：</w:t>
      </w:r>
      <w:r>
        <w:rPr>
          <w:rFonts w:hint="default"/>
        </w:rPr>
        <w:t>各地明确补助对象范围并录入系统；规范流程，新增对象需申请并提供证明材料，县级残联年审；多部门协同，明确责任，接受社会监督。</w:t>
      </w:r>
    </w:p>
    <w:p w14:paraId="08FABB42">
      <w:pPr>
        <w:pStyle w:val="5"/>
        <w:bidi w:val="0"/>
        <w:rPr>
          <w:rFonts w:hint="default"/>
        </w:rPr>
      </w:pPr>
      <w:r>
        <w:t>二、残疾儿童康复救助</w:t>
      </w:r>
    </w:p>
    <w:p w14:paraId="39924D0E">
      <w:pPr>
        <w:numPr>
          <w:ilvl w:val="0"/>
          <w:numId w:val="0"/>
        </w:numPr>
        <w:bidi w:val="0"/>
        <w:ind w:left="0" w:leftChars="0" w:right="0" w:rightChars="0" w:firstLine="643" w:firstLineChars="200"/>
        <w:rPr>
          <w:rFonts w:hint="default"/>
        </w:rPr>
      </w:pPr>
      <w:r>
        <w:rPr>
          <w:rFonts w:hint="default"/>
          <w:b/>
          <w:bCs/>
        </w:rPr>
        <w:t>目标任务</w:t>
      </w:r>
      <w:r>
        <w:rPr>
          <w:rFonts w:hint="eastAsia"/>
          <w:b/>
          <w:bCs/>
          <w:lang w:eastAsia="zh-CN"/>
        </w:rPr>
        <w:t>：</w:t>
      </w:r>
      <w:r>
        <w:rPr>
          <w:rFonts w:hint="default"/>
        </w:rPr>
        <w:t>为1334名符合条件的视力、听力、言语、肢体、智力等残疾儿童和孤独症儿童提供康复训练救助。</w:t>
      </w:r>
    </w:p>
    <w:p w14:paraId="1DB86BD2">
      <w:pPr>
        <w:numPr>
          <w:ilvl w:val="0"/>
          <w:numId w:val="0"/>
        </w:numPr>
        <w:bidi w:val="0"/>
        <w:ind w:left="0" w:leftChars="0" w:right="0" w:rightChars="0" w:firstLine="643" w:firstLineChars="200"/>
        <w:rPr>
          <w:rFonts w:hint="default"/>
        </w:rPr>
      </w:pPr>
      <w:r>
        <w:rPr>
          <w:rFonts w:hint="default"/>
          <w:b/>
          <w:bCs/>
        </w:rPr>
        <w:t>补助标准</w:t>
      </w:r>
      <w:r>
        <w:rPr>
          <w:rFonts w:hint="eastAsia"/>
          <w:b/>
          <w:bCs/>
          <w:lang w:eastAsia="zh-CN"/>
        </w:rPr>
        <w:t>：</w:t>
      </w:r>
      <w:r>
        <w:rPr>
          <w:rFonts w:hint="default"/>
        </w:rPr>
        <w:t>每人每年补助不低于1.5万元，市级按此标准的20%给予补助，不足部分由县区财政承担。</w:t>
      </w:r>
    </w:p>
    <w:p w14:paraId="03C9871B">
      <w:pPr>
        <w:numPr>
          <w:ilvl w:val="0"/>
          <w:numId w:val="0"/>
        </w:numPr>
        <w:bidi w:val="0"/>
        <w:ind w:left="0" w:leftChars="0" w:right="0" w:rightChars="0" w:firstLine="640" w:firstLineChars="200"/>
        <w:rPr>
          <w:rFonts w:hint="default"/>
        </w:rPr>
      </w:pPr>
      <w:r>
        <w:rPr>
          <w:rFonts w:hint="default"/>
        </w:rPr>
        <w:t>具体执行按各地残疾儿童康复救助制度实施意见。</w:t>
      </w:r>
    </w:p>
    <w:p w14:paraId="17C6A2D0">
      <w:pPr>
        <w:numPr>
          <w:ilvl w:val="0"/>
          <w:numId w:val="0"/>
        </w:numPr>
        <w:bidi w:val="0"/>
        <w:ind w:left="0" w:leftChars="0" w:right="0" w:rightChars="0" w:firstLine="643" w:firstLineChars="200"/>
        <w:rPr>
          <w:rFonts w:hint="default"/>
        </w:rPr>
      </w:pPr>
      <w:r>
        <w:rPr>
          <w:rFonts w:hint="default"/>
          <w:b/>
          <w:bCs/>
        </w:rPr>
        <w:t>资金拨付</w:t>
      </w:r>
      <w:r>
        <w:rPr>
          <w:rFonts w:hint="eastAsia"/>
          <w:b/>
          <w:bCs/>
          <w:lang w:eastAsia="zh-CN"/>
        </w:rPr>
        <w:t>：</w:t>
      </w:r>
      <w:r>
        <w:rPr>
          <w:rFonts w:hint="default"/>
        </w:rPr>
        <w:t>项目经费由地方政府负责，中央及省级补助资金通过专项转移支付至县区财政，市级补助资金也按目标任务以同样方式拨付至县区财政，由县区残联申报支付，资金拨付依据当地相关规定并参照政府购买服务资金支付要求落实。</w:t>
      </w:r>
    </w:p>
    <w:p w14:paraId="78A3EBC3">
      <w:pPr>
        <w:numPr>
          <w:ilvl w:val="0"/>
          <w:numId w:val="0"/>
        </w:numPr>
        <w:bidi w:val="0"/>
        <w:ind w:left="0" w:leftChars="0" w:right="0" w:rightChars="0" w:firstLine="640" w:firstLineChars="200"/>
        <w:rPr>
          <w:rFonts w:hint="default"/>
        </w:rPr>
      </w:pPr>
      <w:r>
        <w:rPr>
          <w:rFonts w:hint="default"/>
        </w:rPr>
        <w:t>在定点医疗康复机构康复，符合当地城乡居民基本医疗保险报销目录的费用按规定报销。</w:t>
      </w:r>
    </w:p>
    <w:p w14:paraId="2D19A505">
      <w:pPr>
        <w:numPr>
          <w:ilvl w:val="0"/>
          <w:numId w:val="0"/>
        </w:numPr>
        <w:bidi w:val="0"/>
        <w:ind w:left="0" w:leftChars="0" w:right="0" w:rightChars="0" w:firstLine="640" w:firstLineChars="200"/>
        <w:rPr>
          <w:rFonts w:hint="default"/>
        </w:rPr>
      </w:pPr>
      <w:r>
        <w:rPr>
          <w:rFonts w:hint="default"/>
        </w:rPr>
        <w:t>项目资金专款专用，可用于残疾儿童康复训练、矫形器和辅具适配等，残疾儿童在训期间生活补贴由残联部门根据实际参训情况统一打卡发放 。</w:t>
      </w:r>
    </w:p>
    <w:p w14:paraId="5AB93A36">
      <w:pPr>
        <w:pStyle w:val="5"/>
        <w:bidi w:val="0"/>
      </w:pPr>
      <w:r>
        <w:rPr>
          <w:rFonts w:hint="eastAsia"/>
          <w:lang w:val="en-US" w:eastAsia="zh-CN"/>
        </w:rPr>
        <w:t>三、</w:t>
      </w:r>
      <w:r>
        <w:rPr>
          <w:rFonts w:hint="default"/>
        </w:rPr>
        <w:t>残疾人基本型辅助器具补贴</w:t>
      </w:r>
    </w:p>
    <w:p w14:paraId="52703989">
      <w:pPr>
        <w:numPr>
          <w:ilvl w:val="0"/>
          <w:numId w:val="0"/>
        </w:numPr>
        <w:bidi w:val="0"/>
        <w:ind w:left="0" w:leftChars="0" w:right="0" w:rightChars="0" w:firstLine="640" w:firstLineChars="200"/>
      </w:pPr>
      <w:r>
        <w:rPr>
          <w:rFonts w:hint="default"/>
        </w:rPr>
        <w:t>为3412名有需求的持证残疾人适配基本型辅助器具给予补贴，为141名残疾儿童适配相关辅具提供救助。</w:t>
      </w:r>
    </w:p>
    <w:p w14:paraId="0641615D">
      <w:pPr>
        <w:numPr>
          <w:ilvl w:val="0"/>
          <w:numId w:val="0"/>
        </w:numPr>
        <w:bidi w:val="0"/>
        <w:ind w:left="0" w:leftChars="0" w:right="0" w:rightChars="0" w:firstLine="643" w:firstLineChars="200"/>
      </w:pPr>
      <w:r>
        <w:rPr>
          <w:rFonts w:hint="default"/>
          <w:b/>
          <w:bCs/>
        </w:rPr>
        <w:t>补助标准：</w:t>
      </w:r>
      <w:r>
        <w:rPr>
          <w:rFonts w:hint="default"/>
        </w:rPr>
        <w:t>基本型辅助器具按《补贴目录》补贴；残疾儿童适配假肢矫形器每人补助5000元，适配其他辅具每人补助1500元，按实际支出补助。</w:t>
      </w:r>
    </w:p>
    <w:p w14:paraId="471DD13F">
      <w:pPr>
        <w:numPr>
          <w:ilvl w:val="0"/>
          <w:numId w:val="0"/>
        </w:numPr>
        <w:bidi w:val="0"/>
        <w:ind w:left="0" w:leftChars="0" w:right="0" w:rightChars="0" w:firstLine="643" w:firstLineChars="200"/>
      </w:pPr>
      <w:r>
        <w:rPr>
          <w:rFonts w:hint="default"/>
          <w:b/>
          <w:bCs/>
        </w:rPr>
        <w:t>项目管理：</w:t>
      </w:r>
      <w:r>
        <w:rPr>
          <w:rFonts w:hint="default"/>
        </w:rPr>
        <w:t>多部门协同保障实施；规范申请、审核、评估、购买补贴、适配、结算等工作流程；坚持医工结合原则，健全监管机制，加强对服务机构的监管 。</w:t>
      </w:r>
    </w:p>
    <w:p w14:paraId="24FC751C">
      <w:pPr>
        <w:pStyle w:val="4"/>
        <w:bidi w:val="0"/>
      </w:pPr>
      <w:r>
        <w:rPr>
          <w:rFonts w:hint="eastAsia"/>
          <w:lang w:val="en-US" w:eastAsia="zh-CN"/>
        </w:rPr>
        <w:t>四、</w:t>
      </w:r>
      <w:r>
        <w:rPr>
          <w:rFonts w:hint="default"/>
        </w:rPr>
        <w:t>实施要求</w:t>
      </w:r>
    </w:p>
    <w:p w14:paraId="30B72C0F">
      <w:pPr>
        <w:numPr>
          <w:ilvl w:val="0"/>
          <w:numId w:val="0"/>
        </w:numPr>
        <w:bidi w:val="0"/>
        <w:ind w:left="0" w:leftChars="0" w:right="0" w:rightChars="0" w:firstLine="643" w:firstLineChars="200"/>
      </w:pPr>
      <w:r>
        <w:rPr>
          <w:rFonts w:hint="default"/>
          <w:b/>
          <w:bCs/>
        </w:rPr>
        <w:t>规范资金使用：</w:t>
      </w:r>
      <w:r>
        <w:rPr>
          <w:rFonts w:hint="default"/>
        </w:rPr>
        <w:t>县区残联和财政部门按规定合规使用资金，专款专用，加强监管和绩效管理，追究违规单位及个人责任。</w:t>
      </w:r>
    </w:p>
    <w:p w14:paraId="59B0B260">
      <w:pPr>
        <w:numPr>
          <w:ilvl w:val="0"/>
          <w:numId w:val="0"/>
        </w:numPr>
        <w:bidi w:val="0"/>
        <w:ind w:left="0" w:leftChars="0" w:right="0" w:rightChars="0" w:firstLine="643" w:firstLineChars="200"/>
      </w:pPr>
      <w:r>
        <w:rPr>
          <w:rFonts w:hint="default"/>
          <w:b/>
          <w:bCs/>
        </w:rPr>
        <w:t>积极开展宣传：</w:t>
      </w:r>
      <w:r>
        <w:rPr>
          <w:rFonts w:hint="default"/>
        </w:rPr>
        <w:t>创新宣传形式和内容，宣传康复知识与政策，提高知晓率和满意度，营造扶残助残氛围。</w:t>
      </w:r>
    </w:p>
    <w:p w14:paraId="28FCA527">
      <w:pPr>
        <w:numPr>
          <w:ilvl w:val="0"/>
          <w:numId w:val="0"/>
        </w:numPr>
        <w:bidi w:val="0"/>
        <w:ind w:left="0" w:leftChars="0" w:right="0" w:rightChars="0" w:firstLine="643" w:firstLineChars="200"/>
        <w:rPr>
          <w:rFonts w:hint="default"/>
          <w:lang w:val="en-US" w:eastAsia="zh-CN"/>
        </w:rPr>
      </w:pPr>
      <w:r>
        <w:rPr>
          <w:rFonts w:hint="default"/>
          <w:b/>
          <w:bCs/>
        </w:rPr>
        <w:t>健全工作机制：</w:t>
      </w:r>
      <w:r>
        <w:rPr>
          <w:rFonts w:hint="default"/>
        </w:rPr>
        <w:t>开展月调度，县区定期上报进展，市里进行通报、督导和调研，确保完成年度目标任务。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YQi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B1213"/>
    <w:rsid w:val="02354AFF"/>
    <w:rsid w:val="03B045E9"/>
    <w:rsid w:val="07D369E4"/>
    <w:rsid w:val="086F1115"/>
    <w:rsid w:val="09810197"/>
    <w:rsid w:val="0BDA186B"/>
    <w:rsid w:val="0CBA02B2"/>
    <w:rsid w:val="1CE155A5"/>
    <w:rsid w:val="26244C80"/>
    <w:rsid w:val="28167DA4"/>
    <w:rsid w:val="2AE15CB8"/>
    <w:rsid w:val="2D3055C0"/>
    <w:rsid w:val="37BB2567"/>
    <w:rsid w:val="3EE7772C"/>
    <w:rsid w:val="467B301B"/>
    <w:rsid w:val="46CB5E84"/>
    <w:rsid w:val="492F30F0"/>
    <w:rsid w:val="51033BCF"/>
    <w:rsid w:val="58327CEF"/>
    <w:rsid w:val="586C4C0B"/>
    <w:rsid w:val="692B5184"/>
    <w:rsid w:val="6F1932AC"/>
    <w:rsid w:val="730E33A2"/>
    <w:rsid w:val="750D66D2"/>
    <w:rsid w:val="7BFF6846"/>
    <w:rsid w:val="7E7B1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590" w:lineRule="exact"/>
      <w:ind w:left="0" w:right="0" w:firstLine="880" w:firstLineChars="200"/>
      <w:jc w:val="left"/>
    </w:pPr>
    <w:rPr>
      <w:rFonts w:ascii="Times New Roman" w:hAnsi="Times New Roman" w:eastAsia="方正仿宋_GBK" w:cs="方正仿宋_GBK"/>
      <w:sz w:val="32"/>
      <w:szCs w:val="32"/>
      <w:lang w:val="zh-CN" w:eastAsia="zh-CN" w:bidi="zh-CN"/>
    </w:rPr>
  </w:style>
  <w:style w:type="paragraph" w:styleId="3">
    <w:name w:val="heading 1"/>
    <w:basedOn w:val="1"/>
    <w:next w:val="1"/>
    <w:qFormat/>
    <w:uiPriority w:val="0"/>
    <w:pPr>
      <w:spacing w:line="590" w:lineRule="exact"/>
      <w:ind w:left="0" w:right="0"/>
      <w:jc w:val="center"/>
      <w:outlineLvl w:val="9"/>
    </w:pPr>
    <w:rPr>
      <w:rFonts w:ascii="Times New Roman" w:hAnsi="Times New Roman" w:eastAsia="方正小标宋_GBK" w:cs="方正小标宋_GBK"/>
      <w:sz w:val="44"/>
      <w:szCs w:val="44"/>
    </w:rPr>
  </w:style>
  <w:style w:type="paragraph" w:styleId="4">
    <w:name w:val="heading 2"/>
    <w:unhideWhenUsed/>
    <w:qFormat/>
    <w:uiPriority w:val="0"/>
    <w:pPr>
      <w:keepNext w:val="0"/>
      <w:keepLines w:val="0"/>
      <w:widowControl w:val="0"/>
      <w:overflowPunct w:val="0"/>
      <w:topLinePunct/>
      <w:spacing w:beforeLines="0" w:beforeAutospacing="0" w:afterLines="0" w:afterAutospacing="0" w:line="590" w:lineRule="exact"/>
      <w:ind w:leftChars="0" w:firstLine="652" w:firstLineChars="200"/>
      <w:jc w:val="left"/>
      <w:outlineLvl w:val="1"/>
    </w:pPr>
    <w:rPr>
      <w:rFonts w:ascii="Times New Roman" w:hAnsi="Times New Roman" w:eastAsia="方正黑体_GBK" w:cs="Times New Roman"/>
      <w:kern w:val="2"/>
      <w:sz w:val="32"/>
      <w:szCs w:val="32"/>
    </w:rPr>
  </w:style>
  <w:style w:type="paragraph" w:styleId="5">
    <w:name w:val="heading 3"/>
    <w:unhideWhenUsed/>
    <w:qFormat/>
    <w:uiPriority w:val="0"/>
    <w:pPr>
      <w:widowControl w:val="0"/>
      <w:overflowPunct w:val="0"/>
      <w:topLinePunct/>
      <w:spacing w:beforeAutospacing="0" w:after="0" w:afterAutospacing="0" w:line="590" w:lineRule="exact"/>
      <w:ind w:leftChars="0" w:firstLine="652" w:firstLineChars="200"/>
      <w:jc w:val="left"/>
      <w:outlineLvl w:val="2"/>
    </w:pPr>
    <w:rPr>
      <w:rFonts w:hint="eastAsia" w:ascii="Times New Roman" w:hAnsi="Times New Roman" w:eastAsia="方正楷体_GBK" w:cs="Times New Roman"/>
      <w:kern w:val="2"/>
      <w:sz w:val="32"/>
      <w:szCs w:val="32"/>
      <w:lang w:bidi="ar"/>
    </w:rPr>
  </w:style>
  <w:style w:type="paragraph" w:styleId="6">
    <w:name w:val="heading 4"/>
    <w:basedOn w:val="1"/>
    <w:next w:val="1"/>
    <w:semiHidden/>
    <w:unhideWhenUsed/>
    <w:qFormat/>
    <w:uiPriority w:val="0"/>
    <w:pPr>
      <w:keepNext/>
      <w:keepLines/>
      <w:spacing w:beforeLines="0" w:beforeAutospacing="0" w:afterLines="0" w:afterAutospacing="0" w:line="590" w:lineRule="exact"/>
      <w:ind w:leftChars="0"/>
      <w:outlineLvl w:val="3"/>
    </w:pPr>
    <w:rPr>
      <w:rFonts w:ascii="Times New Roman" w:hAnsi="Times New Roman" w:eastAsia="方正仿宋_GB2312"/>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spacing w:after="120" w:afterLines="0" w:afterAutospacing="0" w:line="480" w:lineRule="auto"/>
      <w:ind w:left="42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2025-04-15T02:59:00Z</dcterms:created>
  <dc:creator>叽里咕噜</dc:creator>
  <cp:lastModifiedBy>叽里咕噜</cp:lastModifiedBy>
  <dcterms:modified xsi:type="dcterms:W3CDTF">2025-04-15T03:20:14Z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1B701CAB9662412EBB39571117348CD0_11</vt:lpwstr>
  </property>
  <property fmtid="{D5CDD505-2E9C-101B-9397-08002B2CF9AE}" pid="4" name="KSOTemplateDocerSaveRecord">
    <vt:lpwstr>eyJoZGlkIjoiYjc2NTM0YmZhYTc2NTNjN2UxNGE5NTlkMzI3Y2MyODIiLCJ1c2VySWQiOiIyNDg1MTQzNDQifQ==</vt:lpwstr>
  </property>
</Properties>
</file>